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BBB" w:rsidRDefault="00743BBB" w:rsidP="0063192A">
      <w:pPr>
        <w:spacing w:line="480" w:lineRule="auto"/>
        <w:ind w:firstLine="720"/>
        <w:rPr>
          <w:rFonts w:ascii="Times New Roman" w:hAnsi="Times New Roman" w:cs="Times New Roman"/>
          <w:sz w:val="24"/>
          <w:szCs w:val="24"/>
        </w:rPr>
      </w:pPr>
      <w:r>
        <w:rPr>
          <w:rFonts w:ascii="Times New Roman" w:hAnsi="Times New Roman" w:cs="Times New Roman"/>
          <w:sz w:val="24"/>
          <w:szCs w:val="24"/>
        </w:rPr>
        <w:t>1.</w:t>
      </w:r>
    </w:p>
    <w:p w:rsidR="0063192A" w:rsidRPr="0063192A" w:rsidRDefault="0063192A" w:rsidP="0063192A">
      <w:pPr>
        <w:spacing w:line="480" w:lineRule="auto"/>
        <w:ind w:firstLine="720"/>
        <w:rPr>
          <w:rFonts w:ascii="Times New Roman" w:hAnsi="Times New Roman" w:cs="Times New Roman"/>
          <w:sz w:val="24"/>
          <w:szCs w:val="24"/>
        </w:rPr>
      </w:pPr>
      <w:r w:rsidRPr="0063192A">
        <w:rPr>
          <w:rFonts w:ascii="Times New Roman" w:hAnsi="Times New Roman" w:cs="Times New Roman"/>
          <w:sz w:val="24"/>
          <w:szCs w:val="24"/>
        </w:rPr>
        <w:t xml:space="preserve">When it comes to health, there are a number of factors that have a huge influence. One of the factors is cultural practices which have both positive and negative influences overall. When it comes to health promotion, there is a system of beliefs that are effective on how health complications can be cured and who should be involved in the overall process. “In the United States, the culture advocates for medical treatment in microorganism combating or sophisticated technology use in disease diagnosing and treatment.” (Tjale &amp; De, 2004) The overall effects on patients’’ health are improved health conditions leading to quality care. On the other hand, there are cultural practices that endanger health.  One of these practices is the use of prayers due to the belief that illness results from supernatural phenomena. With this in mind, in the event that the prayers fail, the health of a patient deteriorates leading to huge complications that might even cause death. </w:t>
      </w:r>
    </w:p>
    <w:p w:rsidR="0063192A" w:rsidRPr="0063192A" w:rsidRDefault="0063192A" w:rsidP="0063192A">
      <w:pPr>
        <w:spacing w:line="480" w:lineRule="auto"/>
        <w:rPr>
          <w:rFonts w:ascii="Times New Roman" w:hAnsi="Times New Roman" w:cs="Times New Roman"/>
          <w:sz w:val="24"/>
          <w:szCs w:val="24"/>
        </w:rPr>
      </w:pPr>
      <w:r w:rsidRPr="0063192A">
        <w:rPr>
          <w:rFonts w:ascii="Times New Roman" w:hAnsi="Times New Roman" w:cs="Times New Roman"/>
          <w:sz w:val="24"/>
          <w:szCs w:val="24"/>
        </w:rPr>
        <w:t>2.</w:t>
      </w:r>
    </w:p>
    <w:p w:rsidR="0063192A" w:rsidRPr="0063192A" w:rsidRDefault="0063192A" w:rsidP="0063192A">
      <w:pPr>
        <w:spacing w:line="480" w:lineRule="auto"/>
        <w:ind w:firstLine="720"/>
        <w:rPr>
          <w:rFonts w:ascii="Times New Roman" w:hAnsi="Times New Roman" w:cs="Times New Roman"/>
          <w:sz w:val="24"/>
          <w:szCs w:val="24"/>
        </w:rPr>
      </w:pPr>
      <w:r w:rsidRPr="0063192A">
        <w:rPr>
          <w:rFonts w:ascii="Times New Roman" w:hAnsi="Times New Roman" w:cs="Times New Roman"/>
          <w:sz w:val="24"/>
          <w:szCs w:val="24"/>
        </w:rPr>
        <w:t xml:space="preserve">In global health, one of the relevant issues is environmental health issues. Environmental health issues entail on disease prevention and control, injury, and related disabilities to the interactions between individuals and the environment. Environmental health issues are relevant because of the need to maintain a healthy environment relevant to increasing life quality and healthy living among people. Today, there are a number of environmental factors such as climate change, technological disasters and occupational hazards which limit overall health. There is hence the need to address environmental and societal factors to limit peoples' exposure to complications. In my own opinion, the relevant environmental health issues are climate change, natural calamities, and exposure to hazardous substances in the soil, air and food. These issues are relevant because they have a high </w:t>
      </w:r>
      <w:r w:rsidRPr="0063192A">
        <w:rPr>
          <w:rFonts w:ascii="Times New Roman" w:hAnsi="Times New Roman" w:cs="Times New Roman"/>
          <w:sz w:val="24"/>
          <w:szCs w:val="24"/>
        </w:rPr>
        <w:lastRenderedPageBreak/>
        <w:t>possibility of occurring and might lead to health complications. Therefore, developing possible strategies to mitigate them becomes relevant. (In Negri, 2019)</w:t>
      </w:r>
    </w:p>
    <w:p w:rsidR="0063192A" w:rsidRPr="0063192A" w:rsidRDefault="0063192A" w:rsidP="0063192A">
      <w:pPr>
        <w:spacing w:line="480" w:lineRule="auto"/>
        <w:jc w:val="center"/>
        <w:rPr>
          <w:rFonts w:ascii="Times New Roman" w:hAnsi="Times New Roman" w:cs="Times New Roman"/>
          <w:sz w:val="24"/>
          <w:szCs w:val="24"/>
        </w:rPr>
      </w:pPr>
      <w:r w:rsidRPr="0063192A">
        <w:rPr>
          <w:rFonts w:ascii="Times New Roman" w:hAnsi="Times New Roman" w:cs="Times New Roman"/>
          <w:sz w:val="24"/>
          <w:szCs w:val="24"/>
        </w:rPr>
        <w:t>References</w:t>
      </w:r>
    </w:p>
    <w:p w:rsidR="0063192A" w:rsidRPr="0063192A" w:rsidRDefault="0063192A" w:rsidP="0063192A">
      <w:pPr>
        <w:spacing w:line="480" w:lineRule="auto"/>
        <w:rPr>
          <w:rFonts w:ascii="Times New Roman" w:eastAsia="Arial Unicode MS" w:hAnsi="Times New Roman" w:cs="Times New Roman"/>
          <w:color w:val="000000"/>
          <w:sz w:val="24"/>
          <w:szCs w:val="24"/>
          <w:shd w:val="clear" w:color="auto" w:fill="FFFFFF"/>
        </w:rPr>
      </w:pPr>
      <w:r w:rsidRPr="0063192A">
        <w:rPr>
          <w:rFonts w:ascii="Times New Roman" w:eastAsia="Arial Unicode MS" w:hAnsi="Times New Roman" w:cs="Times New Roman"/>
          <w:color w:val="000000"/>
          <w:sz w:val="24"/>
          <w:szCs w:val="24"/>
          <w:shd w:val="clear" w:color="auto" w:fill="FFFFFF"/>
        </w:rPr>
        <w:t>Tjale, A., &amp; De, V. L. (2004). </w:t>
      </w:r>
      <w:r w:rsidRPr="0063192A">
        <w:rPr>
          <w:rFonts w:ascii="Times New Roman" w:eastAsia="Arial Unicode MS" w:hAnsi="Times New Roman" w:cs="Times New Roman"/>
          <w:i/>
          <w:iCs/>
          <w:color w:val="000000"/>
          <w:sz w:val="24"/>
          <w:szCs w:val="24"/>
          <w:shd w:val="clear" w:color="auto" w:fill="FFFFFF"/>
        </w:rPr>
        <w:t>Cultural issues in health and health care: A resource book for southern Africa</w:t>
      </w:r>
      <w:r w:rsidRPr="0063192A">
        <w:rPr>
          <w:rFonts w:ascii="Times New Roman" w:eastAsia="Arial Unicode MS" w:hAnsi="Times New Roman" w:cs="Times New Roman"/>
          <w:color w:val="000000"/>
          <w:sz w:val="24"/>
          <w:szCs w:val="24"/>
          <w:shd w:val="clear" w:color="auto" w:fill="FFFFFF"/>
        </w:rPr>
        <w:t>. Cape Town: Juta Academic.</w:t>
      </w:r>
    </w:p>
    <w:p w:rsidR="0063192A" w:rsidRPr="0063192A" w:rsidRDefault="0063192A" w:rsidP="0063192A">
      <w:pPr>
        <w:spacing w:line="480" w:lineRule="auto"/>
        <w:rPr>
          <w:rFonts w:ascii="Times New Roman" w:hAnsi="Times New Roman" w:cs="Times New Roman"/>
          <w:sz w:val="24"/>
          <w:szCs w:val="24"/>
        </w:rPr>
      </w:pPr>
      <w:r w:rsidRPr="0063192A">
        <w:rPr>
          <w:rFonts w:ascii="Times New Roman" w:eastAsia="Arial Unicode MS" w:hAnsi="Times New Roman" w:cs="Times New Roman"/>
          <w:color w:val="000000"/>
          <w:sz w:val="24"/>
          <w:szCs w:val="24"/>
          <w:shd w:val="clear" w:color="auto" w:fill="FFFFFF"/>
        </w:rPr>
        <w:t>In Negri, S. (2019). </w:t>
      </w:r>
      <w:r w:rsidRPr="0063192A">
        <w:rPr>
          <w:rFonts w:ascii="Times New Roman" w:eastAsia="Arial Unicode MS" w:hAnsi="Times New Roman" w:cs="Times New Roman"/>
          <w:i/>
          <w:iCs/>
          <w:color w:val="000000"/>
          <w:sz w:val="24"/>
          <w:szCs w:val="24"/>
          <w:shd w:val="clear" w:color="auto" w:fill="FFFFFF"/>
        </w:rPr>
        <w:t>Environmental health in international and EU law: Current challenges and legal responses</w:t>
      </w:r>
      <w:r w:rsidRPr="0063192A">
        <w:rPr>
          <w:rFonts w:ascii="Times New Roman" w:eastAsia="Arial Unicode MS" w:hAnsi="Times New Roman" w:cs="Times New Roman"/>
          <w:color w:val="000000"/>
          <w:sz w:val="24"/>
          <w:szCs w:val="24"/>
          <w:shd w:val="clear" w:color="auto" w:fill="FFFFFF"/>
        </w:rPr>
        <w:t>.</w:t>
      </w:r>
    </w:p>
    <w:sectPr w:rsidR="0063192A" w:rsidRPr="0063192A" w:rsidSect="0093175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6914D0"/>
    <w:multiLevelType w:val="hybridMultilevel"/>
    <w:tmpl w:val="46E08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F5600C"/>
    <w:multiLevelType w:val="hybridMultilevel"/>
    <w:tmpl w:val="747C5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F1933"/>
    <w:rsid w:val="000D00BD"/>
    <w:rsid w:val="000F1933"/>
    <w:rsid w:val="001E47FC"/>
    <w:rsid w:val="002D33A1"/>
    <w:rsid w:val="0063192A"/>
    <w:rsid w:val="00743BBB"/>
    <w:rsid w:val="0079141A"/>
    <w:rsid w:val="00931753"/>
    <w:rsid w:val="00BD2E99"/>
    <w:rsid w:val="00D040EF"/>
    <w:rsid w:val="00FC4E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7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192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4</cp:revision>
  <dcterms:created xsi:type="dcterms:W3CDTF">2020-05-24T09:35:00Z</dcterms:created>
  <dcterms:modified xsi:type="dcterms:W3CDTF">2020-05-24T09:37:00Z</dcterms:modified>
</cp:coreProperties>
</file>